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48E4D" w14:textId="77777777" w:rsidR="001F03B7" w:rsidRDefault="001F03B7" w:rsidP="001F03B7">
      <w:pPr>
        <w:spacing w:after="0" w:line="240" w:lineRule="auto"/>
        <w:rPr>
          <w:rFonts w:ascii="Arial-BoldMT" w:eastAsia="Times New Roman" w:hAnsi="Arial-BoldMT" w:cs="Times New Roman"/>
          <w:b/>
          <w:bCs/>
          <w:color w:val="242021"/>
          <w:kern w:val="0"/>
          <w:sz w:val="20"/>
          <w:szCs w:val="20"/>
          <w:lang w:eastAsia="fr-FR"/>
          <w14:ligatures w14:val="none"/>
        </w:rPr>
      </w:pPr>
      <w:r w:rsidRPr="001F03B7">
        <w:rPr>
          <w:rFonts w:ascii="Arial-BoldMT" w:eastAsia="Times New Roman" w:hAnsi="Arial-BoldMT" w:cs="Times New Roman"/>
          <w:b/>
          <w:bCs/>
          <w:color w:val="242021"/>
          <w:kern w:val="0"/>
          <w:sz w:val="20"/>
          <w:szCs w:val="20"/>
          <w:lang w:eastAsia="fr-FR"/>
          <w14:ligatures w14:val="none"/>
        </w:rPr>
        <w:t>L’action de l’ergonome s’organise autour d’une démarche, adaptée aux contextes d’interventions, structurée comme suit :</w:t>
      </w:r>
    </w:p>
    <w:p w14:paraId="0E865473" w14:textId="77777777" w:rsidR="001F03B7" w:rsidRPr="001F03B7" w:rsidRDefault="001F03B7" w:rsidP="001F03B7">
      <w:pPr>
        <w:spacing w:after="0" w:line="240" w:lineRule="auto"/>
        <w:rPr>
          <w:rFonts w:ascii="Arial-BoldMT" w:eastAsia="Times New Roman" w:hAnsi="Arial-BoldMT" w:cs="Times New Roman"/>
          <w:b/>
          <w:bCs/>
          <w:color w:val="242021"/>
          <w:kern w:val="0"/>
          <w:sz w:val="20"/>
          <w:szCs w:val="20"/>
          <w:lang w:eastAsia="fr-FR"/>
          <w14:ligatures w14:val="none"/>
        </w:rPr>
      </w:pPr>
    </w:p>
    <w:p w14:paraId="3FE40ECB" w14:textId="77777777" w:rsidR="001F03B7" w:rsidRPr="001F03B7" w:rsidRDefault="001F03B7" w:rsidP="001F03B7">
      <w:pPr>
        <w:spacing w:after="0" w:line="240" w:lineRule="auto"/>
        <w:rPr>
          <w:rFonts w:ascii="Arial-BoldMT" w:eastAsia="Times New Roman" w:hAnsi="Arial-BoldMT" w:cs="Times New Roman"/>
          <w:b/>
          <w:bCs/>
          <w:color w:val="3276BB"/>
          <w:kern w:val="0"/>
          <w:lang w:eastAsia="fr-FR"/>
          <w14:ligatures w14:val="none"/>
        </w:rPr>
      </w:pPr>
      <w:r w:rsidRPr="001F03B7">
        <w:rPr>
          <w:rFonts w:ascii="ArialMT" w:eastAsia="Times New Roman" w:hAnsi="ArialMT" w:cs="Times New Roman"/>
          <w:color w:val="3276BB"/>
          <w:kern w:val="0"/>
          <w:sz w:val="20"/>
          <w:szCs w:val="20"/>
          <w:lang w:eastAsia="fr-FR"/>
          <w14:ligatures w14:val="none"/>
        </w:rPr>
        <w:t xml:space="preserve">• • • </w:t>
      </w:r>
      <w:r w:rsidRPr="001F03B7">
        <w:rPr>
          <w:rFonts w:ascii="Arial-BoldMT" w:eastAsia="Times New Roman" w:hAnsi="Arial-BoldMT" w:cs="Times New Roman"/>
          <w:b/>
          <w:bCs/>
          <w:color w:val="3276BB"/>
          <w:kern w:val="0"/>
          <w:sz w:val="20"/>
          <w:szCs w:val="20"/>
          <w:lang w:eastAsia="fr-FR"/>
          <w14:ligatures w14:val="none"/>
        </w:rPr>
        <w:t>Analyser la demande des interlocuteurs</w:t>
      </w:r>
    </w:p>
    <w:p w14:paraId="2B184E06" w14:textId="77777777" w:rsidR="001F03B7" w:rsidRPr="001F03B7" w:rsidRDefault="001F03B7" w:rsidP="001F03B7">
      <w:pPr>
        <w:spacing w:after="0" w:line="240" w:lineRule="auto"/>
        <w:rPr>
          <w:rFonts w:ascii="ArialMT" w:eastAsia="Times New Roman" w:hAnsi="ArialMT" w:cs="Times New Roman"/>
          <w:color w:val="242021"/>
          <w:kern w:val="0"/>
          <w:sz w:val="20"/>
          <w:szCs w:val="20"/>
          <w:lang w:eastAsia="fr-FR"/>
          <w14:ligatures w14:val="none"/>
        </w:rPr>
      </w:pPr>
      <w:r w:rsidRPr="001F03B7">
        <w:rPr>
          <w:rFonts w:ascii="ArialMT" w:eastAsia="Times New Roman" w:hAnsi="ArialMT" w:cs="Times New Roman"/>
          <w:color w:val="242021"/>
          <w:kern w:val="0"/>
          <w:sz w:val="20"/>
          <w:szCs w:val="20"/>
          <w:lang w:eastAsia="fr-FR"/>
          <w14:ligatures w14:val="none"/>
        </w:rPr>
        <w:t xml:space="preserve">La demande peut concerner la transformation d’une organisation de travail, la conception d’espaces de travail ou de produits, la prévention, l’insertion ou le maintien dans l’emploi… L’ergonome procède à une analyse globale du problème posé </w:t>
      </w:r>
      <w:r w:rsidRPr="001F03B7">
        <w:rPr>
          <w:rFonts w:ascii="ArialMT" w:eastAsia="Times New Roman" w:hAnsi="ArialMT" w:cs="Times New Roman"/>
          <w:color w:val="242021"/>
          <w:kern w:val="0"/>
          <w:sz w:val="18"/>
          <w:szCs w:val="18"/>
          <w:lang w:eastAsia="fr-FR"/>
          <w14:ligatures w14:val="none"/>
        </w:rPr>
        <w:t xml:space="preserve">(analyse des indicateurs, analyse des enjeux et des attendus auprès des différents acteurs…) </w:t>
      </w:r>
      <w:r w:rsidRPr="001F03B7">
        <w:rPr>
          <w:rFonts w:ascii="ArialMT" w:eastAsia="Times New Roman" w:hAnsi="ArialMT" w:cs="Times New Roman"/>
          <w:color w:val="242021"/>
          <w:kern w:val="0"/>
          <w:sz w:val="20"/>
          <w:szCs w:val="20"/>
          <w:lang w:eastAsia="fr-FR"/>
          <w14:ligatures w14:val="none"/>
        </w:rPr>
        <w:t>afin de proposer les objectifs et les modalités de son intervention.</w:t>
      </w:r>
    </w:p>
    <w:p w14:paraId="28399BC6" w14:textId="77777777" w:rsidR="001F03B7" w:rsidRDefault="001F03B7" w:rsidP="001F03B7">
      <w:pPr>
        <w:spacing w:after="0" w:line="240" w:lineRule="auto"/>
        <w:rPr>
          <w:rFonts w:ascii="ArialMT" w:eastAsia="Times New Roman" w:hAnsi="ArialMT" w:cs="Times New Roman"/>
          <w:color w:val="3276BB"/>
          <w:kern w:val="0"/>
          <w:sz w:val="20"/>
          <w:szCs w:val="20"/>
          <w:lang w:eastAsia="fr-FR"/>
          <w14:ligatures w14:val="none"/>
        </w:rPr>
      </w:pPr>
    </w:p>
    <w:p w14:paraId="72B3556F" w14:textId="5262829D" w:rsidR="001F03B7" w:rsidRPr="001F03B7" w:rsidRDefault="001F03B7" w:rsidP="001F03B7">
      <w:pPr>
        <w:spacing w:after="0" w:line="240" w:lineRule="auto"/>
        <w:rPr>
          <w:rFonts w:ascii="Arial-BoldMT" w:eastAsia="Times New Roman" w:hAnsi="Arial-BoldMT" w:cs="Times New Roman"/>
          <w:b/>
          <w:bCs/>
          <w:color w:val="3276BB"/>
          <w:kern w:val="0"/>
          <w:lang w:eastAsia="fr-FR"/>
          <w14:ligatures w14:val="none"/>
        </w:rPr>
      </w:pPr>
      <w:r w:rsidRPr="001F03B7">
        <w:rPr>
          <w:rFonts w:ascii="ArialMT" w:eastAsia="Times New Roman" w:hAnsi="ArialMT" w:cs="Times New Roman"/>
          <w:color w:val="3276BB"/>
          <w:kern w:val="0"/>
          <w:sz w:val="20"/>
          <w:szCs w:val="20"/>
          <w:lang w:eastAsia="fr-FR"/>
          <w14:ligatures w14:val="none"/>
        </w:rPr>
        <w:t xml:space="preserve">• • • </w:t>
      </w:r>
      <w:r w:rsidRPr="001F03B7">
        <w:rPr>
          <w:rFonts w:ascii="Arial-BoldMT" w:eastAsia="Times New Roman" w:hAnsi="Arial-BoldMT" w:cs="Times New Roman"/>
          <w:b/>
          <w:bCs/>
          <w:color w:val="3276BB"/>
          <w:kern w:val="0"/>
          <w:sz w:val="20"/>
          <w:szCs w:val="20"/>
          <w:lang w:eastAsia="fr-FR"/>
          <w14:ligatures w14:val="none"/>
        </w:rPr>
        <w:t>Réaliser un diagnostic global sur les situations de travail ou d’usage</w:t>
      </w:r>
    </w:p>
    <w:p w14:paraId="64E180D4" w14:textId="77777777" w:rsidR="001F03B7" w:rsidRPr="001F03B7" w:rsidRDefault="001F03B7" w:rsidP="001F03B7">
      <w:pPr>
        <w:spacing w:after="0" w:line="240" w:lineRule="auto"/>
        <w:rPr>
          <w:rFonts w:ascii="ArialMT" w:eastAsia="Times New Roman" w:hAnsi="ArialMT" w:cs="Times New Roman"/>
          <w:color w:val="242021"/>
          <w:kern w:val="0"/>
          <w:sz w:val="20"/>
          <w:szCs w:val="20"/>
          <w:lang w:eastAsia="fr-FR"/>
          <w14:ligatures w14:val="none"/>
        </w:rPr>
      </w:pPr>
      <w:r w:rsidRPr="001F03B7">
        <w:rPr>
          <w:rFonts w:ascii="ArialMT" w:eastAsia="Times New Roman" w:hAnsi="ArialMT" w:cs="Times New Roman"/>
          <w:color w:val="242021"/>
          <w:kern w:val="0"/>
          <w:sz w:val="20"/>
          <w:szCs w:val="20"/>
          <w:lang w:eastAsia="fr-FR"/>
          <w14:ligatures w14:val="none"/>
        </w:rPr>
        <w:t>Le diagnostic posé par l’ergonome vise à permettre aux acteurs de la structure de comprendre les liens entre : Un problème de santé, de sécurité, de dysfonctionnement ou d’efficience, et</w:t>
      </w:r>
    </w:p>
    <w:p w14:paraId="3A182872" w14:textId="77777777" w:rsidR="001F03B7" w:rsidRPr="001F03B7" w:rsidRDefault="001F03B7" w:rsidP="001F03B7">
      <w:pPr>
        <w:spacing w:after="0" w:line="240" w:lineRule="auto"/>
        <w:rPr>
          <w:rFonts w:ascii="ArialMT" w:eastAsia="Times New Roman" w:hAnsi="ArialMT" w:cs="Times New Roman"/>
          <w:color w:val="242021"/>
          <w:kern w:val="0"/>
          <w:sz w:val="20"/>
          <w:szCs w:val="20"/>
          <w:lang w:eastAsia="fr-FR"/>
          <w14:ligatures w14:val="none"/>
        </w:rPr>
      </w:pPr>
      <w:r w:rsidRPr="001F03B7">
        <w:rPr>
          <w:rFonts w:ascii="ArialMT" w:eastAsia="Times New Roman" w:hAnsi="ArialMT" w:cs="Times New Roman"/>
          <w:color w:val="242021"/>
          <w:kern w:val="0"/>
          <w:sz w:val="20"/>
          <w:szCs w:val="20"/>
          <w:lang w:eastAsia="fr-FR"/>
          <w14:ligatures w14:val="none"/>
        </w:rPr>
        <w:t>Des caractéristiques de la situation de travail ou d’usage étudiée : tâches, moyens de travail, organisation du travail, environnement de travail…</w:t>
      </w:r>
    </w:p>
    <w:p w14:paraId="4BD478AD" w14:textId="77777777" w:rsidR="001F03B7" w:rsidRPr="001F03B7" w:rsidRDefault="001F03B7" w:rsidP="001F03B7">
      <w:pPr>
        <w:spacing w:after="0" w:line="240" w:lineRule="auto"/>
        <w:rPr>
          <w:rFonts w:ascii="ArialMT" w:eastAsia="Times New Roman" w:hAnsi="ArialMT" w:cs="Times New Roman"/>
          <w:color w:val="242021"/>
          <w:kern w:val="0"/>
          <w:sz w:val="20"/>
          <w:szCs w:val="20"/>
          <w:lang w:eastAsia="fr-FR"/>
          <w14:ligatures w14:val="none"/>
        </w:rPr>
      </w:pPr>
      <w:r w:rsidRPr="001F03B7">
        <w:rPr>
          <w:rFonts w:ascii="ArialMT" w:eastAsia="Times New Roman" w:hAnsi="ArialMT" w:cs="Times New Roman"/>
          <w:color w:val="242021"/>
          <w:kern w:val="0"/>
          <w:sz w:val="20"/>
          <w:szCs w:val="20"/>
          <w:lang w:eastAsia="fr-FR"/>
          <w14:ligatures w14:val="none"/>
        </w:rPr>
        <w:t>Le professionnel procède par étapes : diagnostic global, formulation d’hypothèses, analyses systématiques sur la situation de travail pour démontrer ces hypothèses.</w:t>
      </w:r>
    </w:p>
    <w:p w14:paraId="312667D4" w14:textId="77777777" w:rsidR="001F03B7" w:rsidRPr="001F03B7" w:rsidRDefault="001F03B7" w:rsidP="001F03B7">
      <w:pPr>
        <w:spacing w:after="0" w:line="240" w:lineRule="auto"/>
        <w:rPr>
          <w:rFonts w:ascii="ArialMT" w:eastAsia="Times New Roman" w:hAnsi="ArialMT" w:cs="Times New Roman"/>
          <w:color w:val="242021"/>
          <w:kern w:val="0"/>
          <w:sz w:val="20"/>
          <w:szCs w:val="20"/>
          <w:lang w:eastAsia="fr-FR"/>
          <w14:ligatures w14:val="none"/>
        </w:rPr>
      </w:pPr>
      <w:r w:rsidRPr="001F03B7">
        <w:rPr>
          <w:rFonts w:ascii="Arial-BoldMT" w:eastAsia="Times New Roman" w:hAnsi="Arial-BoldMT" w:cs="Times New Roman"/>
          <w:b/>
          <w:bCs/>
          <w:color w:val="242021"/>
          <w:kern w:val="0"/>
          <w:sz w:val="20"/>
          <w:szCs w:val="20"/>
          <w:lang w:eastAsia="fr-FR"/>
          <w14:ligatures w14:val="none"/>
        </w:rPr>
        <w:t xml:space="preserve">L’ergonome va se centrer sur l’activité réelle de l’opérateur </w:t>
      </w:r>
      <w:r w:rsidRPr="001F03B7">
        <w:rPr>
          <w:rFonts w:ascii="ArialMT" w:eastAsia="Times New Roman" w:hAnsi="ArialMT" w:cs="Times New Roman"/>
          <w:color w:val="242021"/>
          <w:kern w:val="0"/>
          <w:sz w:val="18"/>
          <w:szCs w:val="18"/>
          <w:lang w:eastAsia="fr-FR"/>
          <w14:ligatures w14:val="none"/>
        </w:rPr>
        <w:t xml:space="preserve">(tout ce qu’il met en </w:t>
      </w:r>
      <w:proofErr w:type="spellStart"/>
      <w:r w:rsidRPr="001F03B7">
        <w:rPr>
          <w:rFonts w:ascii="ArialMT" w:eastAsia="Times New Roman" w:hAnsi="ArialMT" w:cs="Times New Roman"/>
          <w:color w:val="242021"/>
          <w:kern w:val="0"/>
          <w:sz w:val="18"/>
          <w:szCs w:val="18"/>
          <w:lang w:eastAsia="fr-FR"/>
          <w14:ligatures w14:val="none"/>
        </w:rPr>
        <w:t>oeuvre</w:t>
      </w:r>
      <w:proofErr w:type="spellEnd"/>
      <w:r w:rsidRPr="001F03B7">
        <w:rPr>
          <w:rFonts w:ascii="ArialMT" w:eastAsia="Times New Roman" w:hAnsi="ArialMT" w:cs="Times New Roman"/>
          <w:color w:val="242021"/>
          <w:kern w:val="0"/>
          <w:sz w:val="18"/>
          <w:szCs w:val="18"/>
          <w:lang w:eastAsia="fr-FR"/>
          <w14:ligatures w14:val="none"/>
        </w:rPr>
        <w:t xml:space="preserve"> concrètement pour faire face aux exigences du travail)</w:t>
      </w:r>
      <w:r w:rsidRPr="001F03B7">
        <w:rPr>
          <w:rFonts w:ascii="ArialMT" w:eastAsia="Times New Roman" w:hAnsi="ArialMT" w:cs="Times New Roman"/>
          <w:color w:val="242021"/>
          <w:kern w:val="0"/>
          <w:sz w:val="20"/>
          <w:szCs w:val="20"/>
          <w:lang w:eastAsia="fr-FR"/>
          <w14:ligatures w14:val="none"/>
        </w:rPr>
        <w:t>. Un des rôles de l‘ergonome est ainsi de transformer les représentations qu’ont les acteurs de la structure/entreprise sur le travail, ou sur la situation d’usage, afin d‘enrichir les problématiques.</w:t>
      </w:r>
    </w:p>
    <w:p w14:paraId="0AD37D71" w14:textId="77777777" w:rsidR="001F03B7" w:rsidRDefault="001F03B7" w:rsidP="001F03B7">
      <w:pPr>
        <w:spacing w:after="0" w:line="240" w:lineRule="auto"/>
        <w:rPr>
          <w:rFonts w:ascii="ArialMT" w:eastAsia="Times New Roman" w:hAnsi="ArialMT" w:cs="Times New Roman"/>
          <w:color w:val="3276BB"/>
          <w:kern w:val="0"/>
          <w:sz w:val="20"/>
          <w:szCs w:val="20"/>
          <w:lang w:eastAsia="fr-FR"/>
          <w14:ligatures w14:val="none"/>
        </w:rPr>
      </w:pPr>
    </w:p>
    <w:p w14:paraId="296A07D5" w14:textId="4519D37F" w:rsidR="001F03B7" w:rsidRPr="001F03B7" w:rsidRDefault="001F03B7" w:rsidP="001F03B7">
      <w:pPr>
        <w:spacing w:after="0" w:line="240" w:lineRule="auto"/>
        <w:rPr>
          <w:rFonts w:ascii="Arial-BoldMT" w:eastAsia="Times New Roman" w:hAnsi="Arial-BoldMT" w:cs="Times New Roman"/>
          <w:b/>
          <w:bCs/>
          <w:color w:val="3276BB"/>
          <w:kern w:val="0"/>
          <w:lang w:eastAsia="fr-FR"/>
          <w14:ligatures w14:val="none"/>
        </w:rPr>
      </w:pPr>
      <w:r w:rsidRPr="001F03B7">
        <w:rPr>
          <w:rFonts w:ascii="ArialMT" w:eastAsia="Times New Roman" w:hAnsi="ArialMT" w:cs="Times New Roman"/>
          <w:color w:val="3276BB"/>
          <w:kern w:val="0"/>
          <w:sz w:val="20"/>
          <w:szCs w:val="20"/>
          <w:lang w:eastAsia="fr-FR"/>
          <w14:ligatures w14:val="none"/>
        </w:rPr>
        <w:t xml:space="preserve">• • • </w:t>
      </w:r>
      <w:r w:rsidRPr="001F03B7">
        <w:rPr>
          <w:rFonts w:ascii="Arial-BoldMT" w:eastAsia="Times New Roman" w:hAnsi="Arial-BoldMT" w:cs="Times New Roman"/>
          <w:b/>
          <w:bCs/>
          <w:color w:val="3276BB"/>
          <w:kern w:val="0"/>
          <w:sz w:val="20"/>
          <w:szCs w:val="20"/>
          <w:lang w:eastAsia="fr-FR"/>
          <w14:ligatures w14:val="none"/>
        </w:rPr>
        <w:t>Proposer un plan d’actions et convaincre les interlocuteurs</w:t>
      </w:r>
    </w:p>
    <w:p w14:paraId="63BB4BB8" w14:textId="77777777" w:rsidR="001F03B7" w:rsidRPr="001F03B7" w:rsidRDefault="001F03B7" w:rsidP="001F03B7">
      <w:pPr>
        <w:spacing w:after="0" w:line="240" w:lineRule="auto"/>
        <w:rPr>
          <w:rFonts w:ascii="ArialMT" w:eastAsia="Times New Roman" w:hAnsi="ArialMT" w:cs="Times New Roman"/>
          <w:color w:val="242021"/>
          <w:kern w:val="0"/>
          <w:sz w:val="20"/>
          <w:szCs w:val="20"/>
          <w:lang w:eastAsia="fr-FR"/>
          <w14:ligatures w14:val="none"/>
        </w:rPr>
      </w:pPr>
      <w:r w:rsidRPr="001F03B7">
        <w:rPr>
          <w:rFonts w:ascii="ArialMT" w:eastAsia="Times New Roman" w:hAnsi="ArialMT" w:cs="Times New Roman"/>
          <w:color w:val="242021"/>
          <w:kern w:val="0"/>
          <w:sz w:val="20"/>
          <w:szCs w:val="20"/>
          <w:lang w:eastAsia="fr-FR"/>
          <w14:ligatures w14:val="none"/>
        </w:rPr>
        <w:t>A l’issue du diagnostic, l’ergonome va définir et déployer un plan d‘actions argumenté par ses connaissances scientifiques et par les connaissances qu’il aura produites sur la situation de travail ou d’usage. Ce plan d’actions, lorsqu’il concerne une amélioration, peut porter sur les outils, les spécifications d’équipements, les espaces de travail, l’organisation des tâches au sein d’un collectif, la formation, la documentation, la définition d’indicateurs de suivi pertinents …</w:t>
      </w:r>
    </w:p>
    <w:p w14:paraId="4035F800" w14:textId="77777777" w:rsidR="001F03B7" w:rsidRDefault="001F03B7" w:rsidP="001F03B7">
      <w:pPr>
        <w:spacing w:after="0" w:line="240" w:lineRule="auto"/>
        <w:rPr>
          <w:rFonts w:ascii="ArialMT" w:eastAsia="Times New Roman" w:hAnsi="ArialMT" w:cs="Times New Roman"/>
          <w:color w:val="3276BB"/>
          <w:kern w:val="0"/>
          <w:sz w:val="20"/>
          <w:szCs w:val="20"/>
          <w:lang w:eastAsia="fr-FR"/>
          <w14:ligatures w14:val="none"/>
        </w:rPr>
      </w:pPr>
    </w:p>
    <w:p w14:paraId="2354CDC7" w14:textId="6E800468" w:rsidR="001F03B7" w:rsidRPr="001F03B7" w:rsidRDefault="001F03B7" w:rsidP="001F03B7">
      <w:pPr>
        <w:spacing w:after="0" w:line="240" w:lineRule="auto"/>
        <w:rPr>
          <w:rFonts w:ascii="Arial-BoldMT" w:eastAsia="Times New Roman" w:hAnsi="Arial-BoldMT" w:cs="Times New Roman"/>
          <w:b/>
          <w:bCs/>
          <w:color w:val="3276BB"/>
          <w:kern w:val="0"/>
          <w:lang w:eastAsia="fr-FR"/>
          <w14:ligatures w14:val="none"/>
        </w:rPr>
      </w:pPr>
      <w:r w:rsidRPr="001F03B7">
        <w:rPr>
          <w:rFonts w:ascii="ArialMT" w:eastAsia="Times New Roman" w:hAnsi="ArialMT" w:cs="Times New Roman"/>
          <w:color w:val="3276BB"/>
          <w:kern w:val="0"/>
          <w:sz w:val="20"/>
          <w:szCs w:val="20"/>
          <w:lang w:eastAsia="fr-FR"/>
          <w14:ligatures w14:val="none"/>
        </w:rPr>
        <w:t xml:space="preserve">• • • </w:t>
      </w:r>
      <w:r w:rsidRPr="001F03B7">
        <w:rPr>
          <w:rFonts w:ascii="Arial-BoldMT" w:eastAsia="Times New Roman" w:hAnsi="Arial-BoldMT" w:cs="Times New Roman"/>
          <w:b/>
          <w:bCs/>
          <w:color w:val="3276BB"/>
          <w:kern w:val="0"/>
          <w:sz w:val="20"/>
          <w:szCs w:val="20"/>
          <w:lang w:eastAsia="fr-FR"/>
          <w14:ligatures w14:val="none"/>
        </w:rPr>
        <w:t>Contribuer à la recherche des solutions</w:t>
      </w:r>
    </w:p>
    <w:p w14:paraId="07670F68" w14:textId="77777777" w:rsidR="001F03B7" w:rsidRPr="001F03B7" w:rsidRDefault="001F03B7" w:rsidP="001F03B7">
      <w:pPr>
        <w:spacing w:after="0" w:line="240" w:lineRule="auto"/>
        <w:rPr>
          <w:rFonts w:ascii="ArialMT" w:eastAsia="Times New Roman" w:hAnsi="ArialMT" w:cs="Times New Roman"/>
          <w:color w:val="242021"/>
          <w:kern w:val="0"/>
          <w:sz w:val="20"/>
          <w:szCs w:val="20"/>
          <w:lang w:eastAsia="fr-FR"/>
          <w14:ligatures w14:val="none"/>
        </w:rPr>
      </w:pPr>
      <w:r w:rsidRPr="001F03B7">
        <w:rPr>
          <w:rFonts w:ascii="ArialMT" w:eastAsia="Times New Roman" w:hAnsi="ArialMT" w:cs="Times New Roman"/>
          <w:color w:val="242021"/>
          <w:kern w:val="0"/>
          <w:sz w:val="20"/>
          <w:szCs w:val="20"/>
          <w:lang w:eastAsia="fr-FR"/>
          <w14:ligatures w14:val="none"/>
        </w:rPr>
        <w:t xml:space="preserve">L’ergonome rédige des recommandations ou des spécifications fonctionnelles sur les caractéristiques des situations futures de travail ou d’usage, afin d’intégrer les différentes logiques sous forme de compromis partagés : performance attendue, santé/sécurité, satisfaction au travail, maîtrise des coûts et des délais. Il est souvent amené à définir les solutions en </w:t>
      </w:r>
      <w:proofErr w:type="spellStart"/>
      <w:r w:rsidRPr="001F03B7">
        <w:rPr>
          <w:rFonts w:ascii="ArialMT" w:eastAsia="Times New Roman" w:hAnsi="ArialMT" w:cs="Times New Roman"/>
          <w:color w:val="242021"/>
          <w:kern w:val="0"/>
          <w:sz w:val="20"/>
          <w:szCs w:val="20"/>
          <w:lang w:eastAsia="fr-FR"/>
          <w14:ligatures w14:val="none"/>
        </w:rPr>
        <w:t>coconception</w:t>
      </w:r>
      <w:proofErr w:type="spellEnd"/>
      <w:r w:rsidRPr="001F03B7">
        <w:rPr>
          <w:rFonts w:ascii="ArialMT" w:eastAsia="Times New Roman" w:hAnsi="ArialMT" w:cs="Times New Roman"/>
          <w:color w:val="242021"/>
          <w:kern w:val="0"/>
          <w:sz w:val="20"/>
          <w:szCs w:val="20"/>
          <w:lang w:eastAsia="fr-FR"/>
          <w14:ligatures w14:val="none"/>
        </w:rPr>
        <w:t xml:space="preserve"> avec les managers, les ingénieurs et les représentants des futurs utilisateurs. Il s’appuie régulièrement sur des méthodes et outils d’anticipation du travail futur notamment par simulation </w:t>
      </w:r>
      <w:r w:rsidRPr="001F03B7">
        <w:rPr>
          <w:rFonts w:ascii="ArialMT" w:eastAsia="Times New Roman" w:hAnsi="ArialMT" w:cs="Times New Roman"/>
          <w:color w:val="242021"/>
          <w:kern w:val="0"/>
          <w:sz w:val="18"/>
          <w:szCs w:val="18"/>
          <w:lang w:eastAsia="fr-FR"/>
          <w14:ligatures w14:val="none"/>
        </w:rPr>
        <w:t>(maquette physique, maquette numérique 3D…)</w:t>
      </w:r>
      <w:r w:rsidRPr="001F03B7">
        <w:rPr>
          <w:rFonts w:ascii="ArialMT" w:eastAsia="Times New Roman" w:hAnsi="ArialMT" w:cs="Times New Roman"/>
          <w:color w:val="242021"/>
          <w:kern w:val="0"/>
          <w:sz w:val="20"/>
          <w:szCs w:val="20"/>
          <w:lang w:eastAsia="fr-FR"/>
          <w14:ligatures w14:val="none"/>
        </w:rPr>
        <w:t>.</w:t>
      </w:r>
    </w:p>
    <w:p w14:paraId="17C6C088" w14:textId="77777777" w:rsidR="001F03B7" w:rsidRPr="001F03B7" w:rsidRDefault="001F03B7" w:rsidP="001F03B7">
      <w:pPr>
        <w:spacing w:after="0" w:line="240" w:lineRule="auto"/>
        <w:rPr>
          <w:rFonts w:ascii="Arial-BoldMT" w:eastAsia="Times New Roman" w:hAnsi="Arial-BoldMT" w:cs="Times New Roman"/>
          <w:b/>
          <w:bCs/>
          <w:color w:val="3276BB"/>
          <w:kern w:val="0"/>
          <w:lang w:eastAsia="fr-FR"/>
          <w14:ligatures w14:val="none"/>
        </w:rPr>
      </w:pPr>
      <w:r w:rsidRPr="001F03B7">
        <w:rPr>
          <w:rFonts w:ascii="ArialMT" w:eastAsia="Times New Roman" w:hAnsi="ArialMT" w:cs="Times New Roman"/>
          <w:color w:val="3276BB"/>
          <w:kern w:val="0"/>
          <w:sz w:val="20"/>
          <w:szCs w:val="20"/>
          <w:lang w:eastAsia="fr-FR"/>
          <w14:ligatures w14:val="none"/>
        </w:rPr>
        <w:t xml:space="preserve">• • • </w:t>
      </w:r>
      <w:r w:rsidRPr="001F03B7">
        <w:rPr>
          <w:rFonts w:ascii="Arial-BoldMT" w:eastAsia="Times New Roman" w:hAnsi="Arial-BoldMT" w:cs="Times New Roman"/>
          <w:b/>
          <w:bCs/>
          <w:color w:val="3276BB"/>
          <w:kern w:val="0"/>
          <w:sz w:val="20"/>
          <w:szCs w:val="20"/>
          <w:lang w:eastAsia="fr-FR"/>
          <w14:ligatures w14:val="none"/>
        </w:rPr>
        <w:t>Accompagner la mise en place des solutions et évaluer les transformations</w:t>
      </w:r>
    </w:p>
    <w:p w14:paraId="5D037135" w14:textId="3ED4DA47" w:rsidR="001F03B7" w:rsidRDefault="001F03B7" w:rsidP="001F03B7">
      <w:r w:rsidRPr="001F03B7">
        <w:rPr>
          <w:rFonts w:ascii="ArialMT" w:eastAsia="Times New Roman" w:hAnsi="ArialMT" w:cs="Times New Roman"/>
          <w:color w:val="242021"/>
          <w:kern w:val="0"/>
          <w:sz w:val="20"/>
          <w:szCs w:val="20"/>
          <w:lang w:eastAsia="fr-FR"/>
          <w14:ligatures w14:val="none"/>
        </w:rPr>
        <w:t>Son intervention peut aller jusqu’à l’accompagnement et l’évaluation des solutions mises en place. L’ergonome réalise des retours d’expérience afin d’améliorer la performance globale des situations de travail et de la conduite de projets.</w:t>
      </w:r>
    </w:p>
    <w:sectPr w:rsidR="001F03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3B7"/>
    <w:rsid w:val="001F03B7"/>
    <w:rsid w:val="002D6D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4827"/>
  <w15:chartTrackingRefBased/>
  <w15:docId w15:val="{D8196BAF-27C6-4A7B-BA79-8FA8FBB4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F0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F0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F03B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F03B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F03B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F03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F03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F03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F03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03B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F03B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F03B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F03B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F03B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F03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F03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F03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F03B7"/>
    <w:rPr>
      <w:rFonts w:eastAsiaTheme="majorEastAsia" w:cstheme="majorBidi"/>
      <w:color w:val="272727" w:themeColor="text1" w:themeTint="D8"/>
    </w:rPr>
  </w:style>
  <w:style w:type="paragraph" w:styleId="Titre">
    <w:name w:val="Title"/>
    <w:basedOn w:val="Normal"/>
    <w:next w:val="Normal"/>
    <w:link w:val="TitreCar"/>
    <w:uiPriority w:val="10"/>
    <w:qFormat/>
    <w:rsid w:val="001F0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F03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F03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F03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F03B7"/>
    <w:pPr>
      <w:spacing w:before="160"/>
      <w:jc w:val="center"/>
    </w:pPr>
    <w:rPr>
      <w:i/>
      <w:iCs/>
      <w:color w:val="404040" w:themeColor="text1" w:themeTint="BF"/>
    </w:rPr>
  </w:style>
  <w:style w:type="character" w:customStyle="1" w:styleId="CitationCar">
    <w:name w:val="Citation Car"/>
    <w:basedOn w:val="Policepardfaut"/>
    <w:link w:val="Citation"/>
    <w:uiPriority w:val="29"/>
    <w:rsid w:val="001F03B7"/>
    <w:rPr>
      <w:i/>
      <w:iCs/>
      <w:color w:val="404040" w:themeColor="text1" w:themeTint="BF"/>
    </w:rPr>
  </w:style>
  <w:style w:type="paragraph" w:styleId="Paragraphedeliste">
    <w:name w:val="List Paragraph"/>
    <w:basedOn w:val="Normal"/>
    <w:uiPriority w:val="34"/>
    <w:qFormat/>
    <w:rsid w:val="001F03B7"/>
    <w:pPr>
      <w:ind w:left="720"/>
      <w:contextualSpacing/>
    </w:pPr>
  </w:style>
  <w:style w:type="character" w:styleId="Accentuationintense">
    <w:name w:val="Intense Emphasis"/>
    <w:basedOn w:val="Policepardfaut"/>
    <w:uiPriority w:val="21"/>
    <w:qFormat/>
    <w:rsid w:val="001F03B7"/>
    <w:rPr>
      <w:i/>
      <w:iCs/>
      <w:color w:val="0F4761" w:themeColor="accent1" w:themeShade="BF"/>
    </w:rPr>
  </w:style>
  <w:style w:type="paragraph" w:styleId="Citationintense">
    <w:name w:val="Intense Quote"/>
    <w:basedOn w:val="Normal"/>
    <w:next w:val="Normal"/>
    <w:link w:val="CitationintenseCar"/>
    <w:uiPriority w:val="30"/>
    <w:qFormat/>
    <w:rsid w:val="001F0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F03B7"/>
    <w:rPr>
      <w:i/>
      <w:iCs/>
      <w:color w:val="0F4761" w:themeColor="accent1" w:themeShade="BF"/>
    </w:rPr>
  </w:style>
  <w:style w:type="character" w:styleId="Rfrenceintense">
    <w:name w:val="Intense Reference"/>
    <w:basedOn w:val="Policepardfaut"/>
    <w:uiPriority w:val="32"/>
    <w:qFormat/>
    <w:rsid w:val="001F03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28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465</Words>
  <Characters>2558</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 biquand</dc:creator>
  <cp:keywords/>
  <dc:description/>
  <cp:lastModifiedBy>sylvain biquand</cp:lastModifiedBy>
  <cp:revision>1</cp:revision>
  <dcterms:created xsi:type="dcterms:W3CDTF">2024-10-01T07:22:00Z</dcterms:created>
  <dcterms:modified xsi:type="dcterms:W3CDTF">2024-10-01T07:24:00Z</dcterms:modified>
</cp:coreProperties>
</file>